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306A4B" w:rsidRDefault="00306A4B" w:rsidP="00306A4B">
      <w:pPr>
        <w:spacing w:line="240" w:lineRule="atLeast"/>
        <w:ind w:left="851" w:right="102"/>
        <w:jc w:val="center"/>
        <w:rPr>
          <w:b/>
          <w:color w:val="C00000"/>
          <w:sz w:val="44"/>
          <w:szCs w:val="44"/>
        </w:rPr>
      </w:pPr>
      <w:r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177165</wp:posOffset>
            </wp:positionV>
            <wp:extent cx="2152650" cy="1704975"/>
            <wp:effectExtent l="19050" t="0" r="0" b="0"/>
            <wp:wrapSquare wrapText="bothSides"/>
            <wp:docPr id="2" name="Рисунок 2" descr="C:\Users\User\Desktop\р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4B" w:rsidRPr="00306A4B" w:rsidRDefault="00306A4B" w:rsidP="00306A4B">
      <w:pPr>
        <w:spacing w:line="240" w:lineRule="atLeast"/>
        <w:ind w:left="851" w:right="102"/>
        <w:jc w:val="center"/>
        <w:rPr>
          <w:b/>
          <w:color w:val="C00000"/>
          <w:sz w:val="44"/>
          <w:szCs w:val="44"/>
        </w:rPr>
      </w:pPr>
      <w:r w:rsidRPr="00306A4B">
        <w:rPr>
          <w:b/>
          <w:color w:val="C00000"/>
          <w:sz w:val="44"/>
          <w:szCs w:val="44"/>
        </w:rPr>
        <w:t>Психолого-педагогические условия реализации Программы</w:t>
      </w:r>
    </w:p>
    <w:p w:rsidR="00306A4B" w:rsidRPr="00306A4B" w:rsidRDefault="00306A4B" w:rsidP="00306A4B">
      <w:pPr>
        <w:spacing w:line="240" w:lineRule="atLeast"/>
        <w:ind w:left="851" w:right="243"/>
        <w:jc w:val="both"/>
        <w:rPr>
          <w:sz w:val="44"/>
          <w:szCs w:val="44"/>
        </w:rPr>
      </w:pPr>
      <w:r w:rsidRPr="00306A4B">
        <w:rPr>
          <w:sz w:val="44"/>
          <w:szCs w:val="44"/>
        </w:rPr>
        <w:t>Для успешной реализации Программы должны быть обеспечены следующие психолого-педагогические условия: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 xml:space="preserve">построение образовательной деятельности </w:t>
      </w:r>
      <w:proofErr w:type="gramStart"/>
      <w:r w:rsidRPr="00306A4B">
        <w:rPr>
          <w:sz w:val="44"/>
          <w:szCs w:val="44"/>
        </w:rPr>
        <w:t>на</w:t>
      </w:r>
      <w:proofErr w:type="gramEnd"/>
      <w:r w:rsidRPr="00306A4B">
        <w:rPr>
          <w:sz w:val="44"/>
          <w:szCs w:val="44"/>
        </w:rPr>
        <w:t xml:space="preserve"> основе взаимодействия взрослых с детьми, ориентированного на интересы и возможности ребенка, учет социальной ситуации его развития;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>поддержка инициативы и самостоятельности детей в специфических для них видах деятельности;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>возможность выбора детьми материалов, видов активности, участников совместной деятельности и общения;</w:t>
      </w:r>
    </w:p>
    <w:p w:rsidR="00306A4B" w:rsidRPr="00306A4B" w:rsidRDefault="00306A4B" w:rsidP="00306A4B">
      <w:pPr>
        <w:numPr>
          <w:ilvl w:val="0"/>
          <w:numId w:val="1"/>
        </w:numPr>
        <w:spacing w:after="0" w:line="240" w:lineRule="atLeast"/>
        <w:ind w:left="851" w:right="243" w:hanging="142"/>
        <w:jc w:val="both"/>
        <w:rPr>
          <w:sz w:val="44"/>
          <w:szCs w:val="44"/>
        </w:rPr>
      </w:pPr>
      <w:r w:rsidRPr="00306A4B">
        <w:rPr>
          <w:sz w:val="44"/>
          <w:szCs w:val="44"/>
        </w:rPr>
        <w:t xml:space="preserve">защита детей от всех форм физического и психического насилия. </w:t>
      </w:r>
    </w:p>
    <w:p w:rsidR="00916125" w:rsidRPr="00306A4B" w:rsidRDefault="00916125">
      <w:pPr>
        <w:rPr>
          <w:sz w:val="44"/>
          <w:szCs w:val="44"/>
        </w:rPr>
      </w:pPr>
    </w:p>
    <w:sectPr w:rsidR="00916125" w:rsidRPr="00306A4B" w:rsidSect="00306A4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79"/>
    <w:multiLevelType w:val="hybridMultilevel"/>
    <w:tmpl w:val="6914B9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06A4B"/>
    <w:rsid w:val="00145CD6"/>
    <w:rsid w:val="00306A4B"/>
    <w:rsid w:val="007D2534"/>
    <w:rsid w:val="0091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2018-02-26T10:23:00Z</dcterms:created>
  <dcterms:modified xsi:type="dcterms:W3CDTF">2018-02-26T10:23:00Z</dcterms:modified>
</cp:coreProperties>
</file>